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54" w:rsidRPr="00D432B8" w:rsidRDefault="00300454" w:rsidP="00300454">
      <w:pPr>
        <w:jc w:val="center"/>
        <w:rPr>
          <w:rFonts w:ascii="Times New Roman" w:hAnsi="Times New Roman" w:cs="Times New Roman"/>
          <w:b/>
        </w:rPr>
      </w:pPr>
      <w:bookmarkStart w:id="0" w:name="_GoBack"/>
      <w:bookmarkEnd w:id="0"/>
      <w:r w:rsidRPr="00D432B8">
        <w:rPr>
          <w:rFonts w:ascii="Times New Roman" w:hAnsi="Times New Roman" w:cs="Times New Roman"/>
          <w:b/>
        </w:rPr>
        <w:t xml:space="preserve">Adatkezelési tájékoztató </w:t>
      </w:r>
    </w:p>
    <w:p w:rsidR="00300454" w:rsidRPr="00D432B8" w:rsidRDefault="00300454" w:rsidP="00300454">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300454" w:rsidRPr="00D432B8" w:rsidRDefault="00300454" w:rsidP="0030045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300454" w:rsidRPr="00D432B8" w:rsidRDefault="00300454" w:rsidP="00300454">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173619"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Az érintett önkormányzat megnevezése:</w:t>
      </w:r>
      <w:r w:rsidR="00173619">
        <w:rPr>
          <w:rFonts w:ascii="Times New Roman" w:eastAsia="Times New Roman" w:hAnsi="Times New Roman" w:cs="Times New Roman"/>
          <w:b/>
          <w:lang w:eastAsia="hu-HU"/>
        </w:rPr>
        <w:t xml:space="preserve"> </w:t>
      </w:r>
      <w:r w:rsidR="00173619" w:rsidRPr="00173619">
        <w:rPr>
          <w:rFonts w:ascii="Times New Roman" w:eastAsia="Times New Roman" w:hAnsi="Times New Roman" w:cs="Times New Roman"/>
          <w:lang w:eastAsia="hu-HU"/>
        </w:rPr>
        <w:t>Sajószentpéter Városi Önkormányzat</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r w:rsidR="00173619">
        <w:rPr>
          <w:rFonts w:ascii="Times New Roman" w:eastAsia="Times New Roman" w:hAnsi="Times New Roman" w:cs="Times New Roman"/>
          <w:b/>
          <w:lang w:eastAsia="hu-HU"/>
        </w:rPr>
        <w:t xml:space="preserve"> </w:t>
      </w:r>
      <w:r w:rsidR="00173619" w:rsidRPr="00173619">
        <w:rPr>
          <w:rFonts w:ascii="Times New Roman" w:eastAsia="Times New Roman" w:hAnsi="Times New Roman" w:cs="Times New Roman"/>
          <w:lang w:eastAsia="hu-HU"/>
        </w:rPr>
        <w:t>3770 Sajószentpéter, Kálvin tér 4.</w:t>
      </w:r>
    </w:p>
    <w:p w:rsidR="00300454" w:rsidRPr="00173619"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Postai címe:</w:t>
      </w:r>
      <w:r w:rsidR="00173619">
        <w:rPr>
          <w:rFonts w:ascii="Times New Roman" w:eastAsia="Times New Roman" w:hAnsi="Times New Roman" w:cs="Times New Roman"/>
          <w:b/>
          <w:lang w:eastAsia="hu-HU"/>
        </w:rPr>
        <w:t xml:space="preserve"> </w:t>
      </w:r>
      <w:r w:rsidR="00173619" w:rsidRPr="00173619">
        <w:rPr>
          <w:rFonts w:ascii="Times New Roman" w:eastAsia="Times New Roman" w:hAnsi="Times New Roman" w:cs="Times New Roman"/>
          <w:lang w:eastAsia="hu-HU"/>
        </w:rPr>
        <w:t>3770 Sajószentpéter, Kálvin tér 4.</w:t>
      </w:r>
    </w:p>
    <w:p w:rsidR="00300454" w:rsidRPr="00173619" w:rsidRDefault="00300454" w:rsidP="00300454">
      <w:pPr>
        <w:autoSpaceDE w:val="0"/>
        <w:autoSpaceDN w:val="0"/>
        <w:adjustRightInd w:val="0"/>
        <w:spacing w:after="0" w:line="240" w:lineRule="auto"/>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Telefonszáma:</w:t>
      </w:r>
      <w:r w:rsidR="00173619">
        <w:rPr>
          <w:rFonts w:ascii="Times New Roman" w:eastAsia="Times New Roman" w:hAnsi="Times New Roman" w:cs="Times New Roman"/>
          <w:b/>
          <w:lang w:eastAsia="hu-HU"/>
        </w:rPr>
        <w:t xml:space="preserve"> </w:t>
      </w:r>
      <w:r w:rsidR="00173619" w:rsidRPr="00173619">
        <w:rPr>
          <w:rFonts w:ascii="Times New Roman" w:eastAsia="Times New Roman" w:hAnsi="Times New Roman" w:cs="Times New Roman"/>
          <w:lang w:eastAsia="hu-HU"/>
        </w:rPr>
        <w:t>+36 48 521-037</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r w:rsidR="00173619">
        <w:rPr>
          <w:rFonts w:ascii="Times New Roman" w:eastAsia="Times New Roman" w:hAnsi="Times New Roman" w:cs="Times New Roman"/>
          <w:b/>
          <w:lang w:eastAsia="hu-HU"/>
        </w:rPr>
        <w:t xml:space="preserve"> </w:t>
      </w:r>
      <w:r w:rsidR="00173619" w:rsidRPr="00173619">
        <w:rPr>
          <w:rFonts w:ascii="Times New Roman" w:eastAsia="Times New Roman" w:hAnsi="Times New Roman" w:cs="Times New Roman"/>
          <w:lang w:eastAsia="hu-HU"/>
        </w:rPr>
        <w:t>+36 48 521-137</w:t>
      </w: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r w:rsidR="00BF5484">
        <w:rPr>
          <w:rFonts w:ascii="Times New Roman" w:eastAsia="Times New Roman" w:hAnsi="Times New Roman" w:cs="Times New Roman"/>
          <w:lang w:eastAsia="hu-HU"/>
        </w:rPr>
        <w:t xml:space="preserve"> Sipos Győző</w:t>
      </w:r>
    </w:p>
    <w:p w:rsidR="00BF5484"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r w:rsidR="00BF5484">
        <w:rPr>
          <w:rFonts w:ascii="Times New Roman" w:eastAsia="Times New Roman" w:hAnsi="Times New Roman" w:cs="Times New Roman"/>
          <w:lang w:eastAsia="hu-HU"/>
        </w:rPr>
        <w:t xml:space="preserve"> +36 20 916-3541;</w:t>
      </w:r>
    </w:p>
    <w:p w:rsidR="00300454" w:rsidRPr="00D432B8" w:rsidRDefault="00BF5484" w:rsidP="00300454">
      <w:p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                     adatvedelem@sajoszentpeter.hu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b/>
      </w:r>
      <w:r w:rsidRPr="00D432B8">
        <w:rPr>
          <w:rFonts w:ascii="Times New Roman" w:eastAsia="Times New Roman" w:hAnsi="Times New Roman" w:cs="Times New Roman"/>
          <w:lang w:eastAsia="hu-HU"/>
        </w:rPr>
        <w:tab/>
        <w:t>kata.cseko@katved.gov.hu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Tarczi-Ábrahám Dominika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adatokat  elektronikus úton..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át  az illetékes közműszolgáltatóktól is.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300454"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helyi önkormányzat  a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300454" w:rsidRPr="00D432B8" w:rsidRDefault="00300454" w:rsidP="00300454">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300454" w:rsidRPr="00D432B8" w:rsidRDefault="00300454" w:rsidP="00300454">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300454" w:rsidRPr="00D432B8" w:rsidRDefault="00300454" w:rsidP="00300454">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300454" w:rsidRPr="00D432B8" w:rsidRDefault="00300454" w:rsidP="00300454">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300454" w:rsidRPr="00D432B8" w:rsidRDefault="00300454" w:rsidP="00300454">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300454" w:rsidRPr="00D432B8" w:rsidRDefault="00300454" w:rsidP="00300454">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300454" w:rsidRPr="00D432B8" w:rsidRDefault="00300454" w:rsidP="00300454">
      <w:pPr>
        <w:autoSpaceDE w:val="0"/>
        <w:autoSpaceDN w:val="0"/>
        <w:adjustRightInd w:val="0"/>
        <w:spacing w:before="100" w:after="100" w:line="240" w:lineRule="auto"/>
        <w:jc w:val="both"/>
        <w:rPr>
          <w:rFonts w:ascii="Times New Roman" w:eastAsia="Times New Roman" w:hAnsi="Times New Roman" w:cs="Times New Roman"/>
          <w:lang w:eastAsia="hu-HU"/>
        </w:rPr>
      </w:pPr>
    </w:p>
    <w:p w:rsidR="00300454" w:rsidRPr="00D432B8" w:rsidRDefault="00300454" w:rsidP="00300454">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megkeresés nem vezetett eredményre, az érintett az információs önrendelkezési jogról és az információszabadságról szóló 2011. évi CXII. törvény (a továbbiakban: Infotv.) 52. § alapján a Nemzeti Adatvédelmi és Információszabadság Hatóságnál bejelentést tehet, továbbá az Infotv. 22. § szerint, valamint a polgári törvénykönyvről szóló 2013. évi V. törvény Második Könyvének III. része alapján bírósághoz fordulhat.</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5" w:history="1">
        <w:r w:rsidRPr="00D432B8">
          <w:rPr>
            <w:rFonts w:ascii="Times New Roman" w:eastAsia="Times New Roman" w:hAnsi="Times New Roman" w:cs="Times New Roman"/>
            <w:u w:val="single"/>
            <w:lang w:eastAsia="hu-HU"/>
          </w:rPr>
          <w:t>www.naih.hu</w:t>
        </w:r>
      </w:hyperlink>
    </w:p>
    <w:p w:rsidR="00300454" w:rsidRPr="00D432B8" w:rsidRDefault="00300454" w:rsidP="00300454">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p>
    <w:p w:rsidR="00300454" w:rsidRPr="00D432B8" w:rsidRDefault="00300454" w:rsidP="00300454">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4E4101" w:rsidRDefault="004E4101"/>
    <w:sectPr w:rsidR="004E4101" w:rsidSect="00220F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D"/>
    <w:multiLevelType w:val="singleLevel"/>
    <w:tmpl w:val="00000A1A"/>
    <w:lvl w:ilvl="0">
      <w:start w:val="1"/>
      <w:numFmt w:val="bullet"/>
      <w:lvlText w:val="•"/>
      <w:lvlJc w:val="left"/>
      <w:pPr>
        <w:ind w:left="360" w:hanging="360"/>
      </w:pPr>
    </w:lvl>
  </w:abstractNum>
  <w:abstractNum w:abstractNumId="1">
    <w:nsid w:val="000003F2"/>
    <w:multiLevelType w:val="singleLevel"/>
    <w:tmpl w:val="00000A1F"/>
    <w:lvl w:ilvl="0">
      <w:start w:val="1"/>
      <w:numFmt w:val="bullet"/>
      <w:lvlText w:val="•"/>
      <w:lvlJc w:val="left"/>
      <w:pPr>
        <w:ind w:left="720" w:hanging="360"/>
      </w:pPr>
    </w:lvl>
  </w:abstractNum>
  <w:abstractNum w:abstractNumId="2">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00454"/>
    <w:rsid w:val="00173619"/>
    <w:rsid w:val="00220F0F"/>
    <w:rsid w:val="00300454"/>
    <w:rsid w:val="004E4101"/>
    <w:rsid w:val="00B2493C"/>
    <w:rsid w:val="00BC5BAC"/>
    <w:rsid w:val="00BF548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00454"/>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0454"/>
    <w:pPr>
      <w:ind w:left="720"/>
      <w:contextualSpacing/>
    </w:pPr>
  </w:style>
  <w:style w:type="paragraph" w:styleId="Buborkszveg">
    <w:name w:val="Balloon Text"/>
    <w:basedOn w:val="Norml"/>
    <w:link w:val="BuborkszvegChar"/>
    <w:uiPriority w:val="99"/>
    <w:semiHidden/>
    <w:unhideWhenUsed/>
    <w:rsid w:val="00B2493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2493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1689</Words>
  <Characters>11659</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sajgoe</cp:lastModifiedBy>
  <cp:revision>3</cp:revision>
  <cp:lastPrinted>2018-08-14T05:57:00Z</cp:lastPrinted>
  <dcterms:created xsi:type="dcterms:W3CDTF">2018-08-14T08:40:00Z</dcterms:created>
  <dcterms:modified xsi:type="dcterms:W3CDTF">2018-08-15T06:22:00Z</dcterms:modified>
</cp:coreProperties>
</file>